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29FE381F" w:rsidR="009F4EF3" w:rsidRDefault="00933B8A" w:rsidP="009F4EF3">
      <w:pPr>
        <w:jc w:val="center"/>
        <w:rPr>
          <w:rFonts w:ascii="Calibri" w:hAnsi="Calibri"/>
          <w:sz w:val="22"/>
          <w:szCs w:val="22"/>
        </w:rPr>
      </w:pPr>
      <w:r>
        <w:rPr>
          <w:rFonts w:ascii="Calibri" w:hAnsi="Calibri"/>
          <w:b/>
          <w:szCs w:val="22"/>
        </w:rPr>
        <w:t>„</w:t>
      </w:r>
      <w:r w:rsidR="000466E7">
        <w:rPr>
          <w:rFonts w:cs="Calibri"/>
          <w:b/>
        </w:rPr>
        <w:t>VDJ Horní Roveň - demolice</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proofErr w:type="spellStart"/>
      <w:r w:rsidRPr="00F503C2">
        <w:rPr>
          <w:rFonts w:ascii="Calibri" w:hAnsi="Calibri"/>
          <w:bCs/>
          <w:sz w:val="22"/>
          <w:szCs w:val="22"/>
        </w:rPr>
        <w:t>Mgr.Tomáš</w:t>
      </w:r>
      <w:proofErr w:type="spellEnd"/>
      <w:r w:rsidRPr="00F503C2">
        <w:rPr>
          <w:rFonts w:ascii="Calibri" w:hAnsi="Calibri"/>
          <w:bCs/>
          <w:sz w:val="22"/>
          <w:szCs w:val="22"/>
        </w:rPr>
        <w:t xml:space="preserve"> Prorok</w:t>
      </w:r>
      <w:r w:rsidR="00026EE8">
        <w:rPr>
          <w:rFonts w:ascii="Calibri" w:hAnsi="Calibri"/>
          <w:bCs/>
          <w:sz w:val="22"/>
          <w:szCs w:val="22"/>
        </w:rPr>
        <w:t>,</w:t>
      </w:r>
      <w:r w:rsidRPr="00F503C2">
        <w:rPr>
          <w:rFonts w:ascii="Calibri" w:hAnsi="Calibri"/>
          <w:bCs/>
          <w:sz w:val="22"/>
          <w:szCs w:val="22"/>
        </w:rPr>
        <w:t xml:space="preserve"> MBA - vedoucí </w:t>
      </w:r>
      <w:proofErr w:type="spellStart"/>
      <w:r w:rsidR="009F4EF3" w:rsidRPr="00F503C2">
        <w:rPr>
          <w:rFonts w:ascii="Calibri" w:hAnsi="Calibri"/>
          <w:bCs/>
          <w:sz w:val="22"/>
          <w:szCs w:val="22"/>
        </w:rPr>
        <w:t>technicko-investičního</w:t>
      </w:r>
      <w:proofErr w:type="spellEnd"/>
      <w:r w:rsidR="009F4EF3" w:rsidRPr="00F503C2">
        <w:rPr>
          <w:rFonts w:ascii="Calibri" w:hAnsi="Calibri"/>
          <w:bCs/>
          <w:sz w:val="22"/>
          <w:szCs w:val="22"/>
        </w:rPr>
        <w:t xml:space="preserve">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053582CA"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A74780">
        <w:rPr>
          <w:rFonts w:ascii="Calibri" w:hAnsi="Calibri"/>
          <w:b/>
          <w:sz w:val="22"/>
          <w:szCs w:val="22"/>
        </w:rPr>
        <w:t>Tomáš Opočenský</w:t>
      </w:r>
      <w:r w:rsidR="0008296E">
        <w:rPr>
          <w:rFonts w:ascii="Calibri" w:hAnsi="Calibri"/>
          <w:b/>
          <w:sz w:val="22"/>
          <w:szCs w:val="22"/>
        </w:rPr>
        <w:t xml:space="preserve"> (</w:t>
      </w:r>
      <w:r w:rsidR="00A74780">
        <w:rPr>
          <w:rFonts w:ascii="Calibri" w:hAnsi="Calibri"/>
          <w:b/>
          <w:sz w:val="22"/>
          <w:szCs w:val="22"/>
        </w:rPr>
        <w:t>tomas.opocensky</w:t>
      </w:r>
      <w:r w:rsidR="000626C9">
        <w:rPr>
          <w:rFonts w:ascii="Calibri" w:hAnsi="Calibri"/>
          <w:b/>
          <w:sz w:val="22"/>
          <w:szCs w:val="22"/>
        </w:rPr>
        <w:t>@vakpce.cz,</w:t>
      </w:r>
      <w:r w:rsidR="00953850">
        <w:rPr>
          <w:rFonts w:ascii="Calibri" w:hAnsi="Calibri"/>
          <w:b/>
          <w:sz w:val="22"/>
          <w:szCs w:val="22"/>
        </w:rPr>
        <w:t xml:space="preserve"> </w:t>
      </w:r>
      <w:r w:rsidR="00A74780">
        <w:rPr>
          <w:rFonts w:ascii="Calibri" w:hAnsi="Calibri"/>
          <w:b/>
          <w:sz w:val="22"/>
          <w:szCs w:val="22"/>
        </w:rPr>
        <w:t>773 749 199</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67F933F0" w14:textId="0A8C30F4" w:rsidR="004668FE" w:rsidRDefault="009F4EF3" w:rsidP="004668FE">
      <w:pPr>
        <w:autoSpaceDE w:val="0"/>
        <w:autoSpaceDN w:val="0"/>
        <w:adjustRightInd w:val="0"/>
        <w:jc w:val="both"/>
        <w:rPr>
          <w:rFonts w:ascii="Calibri" w:hAnsi="Calibri"/>
        </w:rPr>
      </w:pPr>
      <w:r>
        <w:rPr>
          <w:rFonts w:ascii="Calibri" w:hAnsi="Calibri"/>
          <w:szCs w:val="22"/>
        </w:rPr>
        <w:t>2/ Dílem se pro účely této smlouvy rozumí</w:t>
      </w:r>
      <w:r w:rsidR="004668FE">
        <w:rPr>
          <w:rFonts w:ascii="Calibri" w:hAnsi="Calibri"/>
          <w:szCs w:val="22"/>
        </w:rPr>
        <w:t xml:space="preserve"> </w:t>
      </w:r>
      <w:r w:rsidR="004668FE" w:rsidRPr="00E02D46">
        <w:rPr>
          <w:rFonts w:ascii="Calibri" w:hAnsi="Calibri"/>
        </w:rPr>
        <w:t xml:space="preserve">je komplexní zajištění projektové, inženýrské a realizační činnosti spočívající v přípravě a následném provedení odstranění stavby – vodojemu umístěného na pozemku </w:t>
      </w:r>
      <w:proofErr w:type="spellStart"/>
      <w:r w:rsidR="004668FE" w:rsidRPr="00E02D46">
        <w:rPr>
          <w:rFonts w:ascii="Calibri" w:hAnsi="Calibri"/>
        </w:rPr>
        <w:t>parc</w:t>
      </w:r>
      <w:proofErr w:type="spellEnd"/>
      <w:r w:rsidR="004668FE" w:rsidRPr="00E02D46">
        <w:rPr>
          <w:rFonts w:ascii="Calibri" w:hAnsi="Calibri"/>
        </w:rPr>
        <w:t>. č. 353/7 v katastrálním území Horní Roveň (dále jen „stavba“), a to v rozsahu dále specifikovaném:</w:t>
      </w:r>
    </w:p>
    <w:p w14:paraId="5E4A6BCE" w14:textId="77777777" w:rsidR="004668FE" w:rsidRDefault="004668FE" w:rsidP="004668FE">
      <w:pPr>
        <w:autoSpaceDE w:val="0"/>
        <w:autoSpaceDN w:val="0"/>
        <w:adjustRightInd w:val="0"/>
        <w:jc w:val="both"/>
        <w:rPr>
          <w:rFonts w:ascii="Calibri" w:hAnsi="Calibri"/>
        </w:rPr>
      </w:pPr>
    </w:p>
    <w:p w14:paraId="6816B412" w14:textId="77777777" w:rsidR="004668FE" w:rsidRPr="00E02D46" w:rsidRDefault="004668FE" w:rsidP="004668FE">
      <w:pPr>
        <w:autoSpaceDE w:val="0"/>
        <w:autoSpaceDN w:val="0"/>
        <w:adjustRightInd w:val="0"/>
        <w:jc w:val="both"/>
        <w:rPr>
          <w:rFonts w:ascii="Calibri" w:hAnsi="Calibri"/>
          <w:b/>
          <w:bCs/>
        </w:rPr>
      </w:pPr>
      <w:r w:rsidRPr="00E02D46">
        <w:rPr>
          <w:rFonts w:ascii="Calibri" w:hAnsi="Calibri"/>
          <w:b/>
          <w:bCs/>
        </w:rPr>
        <w:t>Zajištění projektové dokumentace pro odstranění stavby</w:t>
      </w:r>
    </w:p>
    <w:p w14:paraId="4A070881" w14:textId="77777777" w:rsidR="004668FE" w:rsidRPr="00E02D46" w:rsidRDefault="004668FE" w:rsidP="004668FE">
      <w:pPr>
        <w:autoSpaceDE w:val="0"/>
        <w:autoSpaceDN w:val="0"/>
        <w:adjustRightInd w:val="0"/>
        <w:jc w:val="both"/>
        <w:rPr>
          <w:rFonts w:ascii="Calibri" w:hAnsi="Calibri"/>
        </w:rPr>
      </w:pPr>
      <w:r w:rsidRPr="00E02D46">
        <w:rPr>
          <w:rFonts w:ascii="Calibri" w:hAnsi="Calibri"/>
        </w:rPr>
        <w:t xml:space="preserve">Zhotovitel se zavazuje zpracovat kompletní dokumentaci pro odstranění stavby dle příslušných právních předpisů, zejména zákona č. </w:t>
      </w:r>
      <w:r>
        <w:rPr>
          <w:rFonts w:ascii="Calibri" w:hAnsi="Calibri"/>
        </w:rPr>
        <w:t xml:space="preserve">283/2021 </w:t>
      </w:r>
      <w:r w:rsidRPr="00E02D46">
        <w:rPr>
          <w:rFonts w:ascii="Calibri" w:hAnsi="Calibri"/>
        </w:rPr>
        <w:t>Sb., stavebního zákona, a jeho prováděcích předpisů, včetně:</w:t>
      </w:r>
    </w:p>
    <w:p w14:paraId="0ADE2145" w14:textId="77777777" w:rsidR="004668FE" w:rsidRPr="00E02D46" w:rsidRDefault="004668FE" w:rsidP="004668FE">
      <w:pPr>
        <w:numPr>
          <w:ilvl w:val="0"/>
          <w:numId w:val="27"/>
        </w:numPr>
        <w:autoSpaceDE w:val="0"/>
        <w:autoSpaceDN w:val="0"/>
        <w:adjustRightInd w:val="0"/>
        <w:jc w:val="both"/>
        <w:rPr>
          <w:rFonts w:ascii="Calibri" w:hAnsi="Calibri"/>
        </w:rPr>
      </w:pPr>
      <w:r w:rsidRPr="00E02D46">
        <w:rPr>
          <w:rFonts w:ascii="Calibri" w:hAnsi="Calibri"/>
          <w:b/>
          <w:bCs/>
        </w:rPr>
        <w:t>Technické zprávy</w:t>
      </w:r>
      <w:r w:rsidRPr="00E02D46">
        <w:rPr>
          <w:rFonts w:ascii="Calibri" w:hAnsi="Calibri"/>
        </w:rPr>
        <w:t xml:space="preserve"> s popisem stávajícího stavu, navrženého způsobu odstranění stavby a souvisejících opatření;</w:t>
      </w:r>
    </w:p>
    <w:p w14:paraId="06AF16D5" w14:textId="77777777" w:rsidR="004668FE" w:rsidRPr="00E02D46" w:rsidRDefault="004668FE" w:rsidP="004668FE">
      <w:pPr>
        <w:numPr>
          <w:ilvl w:val="0"/>
          <w:numId w:val="27"/>
        </w:numPr>
        <w:autoSpaceDE w:val="0"/>
        <w:autoSpaceDN w:val="0"/>
        <w:adjustRightInd w:val="0"/>
        <w:jc w:val="both"/>
        <w:rPr>
          <w:rFonts w:ascii="Calibri" w:hAnsi="Calibri"/>
        </w:rPr>
      </w:pPr>
      <w:r w:rsidRPr="00E02D46">
        <w:rPr>
          <w:rFonts w:ascii="Calibri" w:hAnsi="Calibri"/>
          <w:b/>
          <w:bCs/>
        </w:rPr>
        <w:t>Dokumentace bouracích prací</w:t>
      </w:r>
      <w:r w:rsidRPr="00E02D46">
        <w:rPr>
          <w:rFonts w:ascii="Calibri" w:hAnsi="Calibri"/>
        </w:rPr>
        <w:t>, včetně technického řešení demolice, zásahů do okolního terénu, dopadu na okolí a návrhu bezpečnostních opatření;</w:t>
      </w:r>
    </w:p>
    <w:p w14:paraId="060B96CA" w14:textId="77777777" w:rsidR="004668FE" w:rsidRPr="00E02D46" w:rsidRDefault="004668FE" w:rsidP="004668FE">
      <w:pPr>
        <w:numPr>
          <w:ilvl w:val="0"/>
          <w:numId w:val="27"/>
        </w:numPr>
        <w:autoSpaceDE w:val="0"/>
        <w:autoSpaceDN w:val="0"/>
        <w:adjustRightInd w:val="0"/>
        <w:jc w:val="both"/>
        <w:rPr>
          <w:rFonts w:ascii="Calibri" w:hAnsi="Calibri"/>
        </w:rPr>
      </w:pPr>
      <w:r w:rsidRPr="00E02D46">
        <w:rPr>
          <w:rFonts w:ascii="Calibri" w:hAnsi="Calibri"/>
          <w:b/>
          <w:bCs/>
        </w:rPr>
        <w:t>Zajištění výkazu výměr a položkového rozpočtu</w:t>
      </w:r>
      <w:r w:rsidRPr="00E02D46">
        <w:rPr>
          <w:rFonts w:ascii="Calibri" w:hAnsi="Calibri"/>
        </w:rPr>
        <w:t>, který bude sloužit jako podklad pro ocenění a následnou realizaci prací;</w:t>
      </w:r>
    </w:p>
    <w:p w14:paraId="05A479B6" w14:textId="77777777" w:rsidR="004668FE" w:rsidRPr="00E02D46" w:rsidRDefault="004668FE" w:rsidP="004668FE">
      <w:pPr>
        <w:numPr>
          <w:ilvl w:val="0"/>
          <w:numId w:val="27"/>
        </w:numPr>
        <w:autoSpaceDE w:val="0"/>
        <w:autoSpaceDN w:val="0"/>
        <w:adjustRightInd w:val="0"/>
        <w:jc w:val="both"/>
        <w:rPr>
          <w:rFonts w:ascii="Calibri" w:hAnsi="Calibri"/>
        </w:rPr>
      </w:pPr>
      <w:r w:rsidRPr="00E02D46">
        <w:rPr>
          <w:rFonts w:ascii="Calibri" w:hAnsi="Calibri"/>
          <w:b/>
          <w:bCs/>
        </w:rPr>
        <w:t>Vyhotovení dokumentace v rozsahu</w:t>
      </w:r>
      <w:r w:rsidRPr="00E02D46">
        <w:rPr>
          <w:rFonts w:ascii="Calibri" w:hAnsi="Calibri"/>
        </w:rPr>
        <w:t>:</w:t>
      </w:r>
    </w:p>
    <w:p w14:paraId="11DDE2AF" w14:textId="77777777" w:rsidR="004668FE" w:rsidRPr="00E02D46" w:rsidRDefault="004668FE" w:rsidP="004668FE">
      <w:pPr>
        <w:numPr>
          <w:ilvl w:val="1"/>
          <w:numId w:val="27"/>
        </w:numPr>
        <w:autoSpaceDE w:val="0"/>
        <w:autoSpaceDN w:val="0"/>
        <w:adjustRightInd w:val="0"/>
        <w:jc w:val="both"/>
        <w:rPr>
          <w:rFonts w:ascii="Calibri" w:hAnsi="Calibri"/>
        </w:rPr>
      </w:pPr>
      <w:r w:rsidRPr="00E02D46">
        <w:rPr>
          <w:rFonts w:ascii="Calibri" w:hAnsi="Calibri"/>
        </w:rPr>
        <w:t>3 vyhotovení v tištěné podobě (</w:t>
      </w:r>
      <w:proofErr w:type="spellStart"/>
      <w:r w:rsidRPr="00E02D46">
        <w:rPr>
          <w:rFonts w:ascii="Calibri" w:hAnsi="Calibri"/>
        </w:rPr>
        <w:t>paré</w:t>
      </w:r>
      <w:proofErr w:type="spellEnd"/>
      <w:r w:rsidRPr="00E02D46">
        <w:rPr>
          <w:rFonts w:ascii="Calibri" w:hAnsi="Calibri"/>
        </w:rPr>
        <w:t>),</w:t>
      </w:r>
    </w:p>
    <w:p w14:paraId="084E0375" w14:textId="77777777" w:rsidR="004668FE" w:rsidRPr="00E02D46" w:rsidRDefault="004668FE" w:rsidP="004668FE">
      <w:pPr>
        <w:numPr>
          <w:ilvl w:val="1"/>
          <w:numId w:val="27"/>
        </w:numPr>
        <w:autoSpaceDE w:val="0"/>
        <w:autoSpaceDN w:val="0"/>
        <w:adjustRightInd w:val="0"/>
        <w:jc w:val="both"/>
        <w:rPr>
          <w:rFonts w:ascii="Calibri" w:hAnsi="Calibri"/>
        </w:rPr>
      </w:pPr>
      <w:r w:rsidRPr="00E02D46">
        <w:rPr>
          <w:rFonts w:ascii="Calibri" w:hAnsi="Calibri"/>
        </w:rPr>
        <w:t>1 vyhotovení v elektronické formě (PDF s ověřeným podpisem a razítkem projektanta) na CD nebo jiném běžně dostupném médiu.</w:t>
      </w:r>
    </w:p>
    <w:p w14:paraId="33E7559A" w14:textId="77777777" w:rsidR="004668FE" w:rsidRDefault="004668FE" w:rsidP="004668FE">
      <w:pPr>
        <w:autoSpaceDE w:val="0"/>
        <w:autoSpaceDN w:val="0"/>
        <w:adjustRightInd w:val="0"/>
        <w:jc w:val="both"/>
        <w:rPr>
          <w:rFonts w:ascii="Calibri" w:hAnsi="Calibri"/>
        </w:rPr>
      </w:pPr>
    </w:p>
    <w:p w14:paraId="4CCBD454" w14:textId="77777777" w:rsidR="004668FE" w:rsidRPr="00E02D46" w:rsidRDefault="004668FE" w:rsidP="004668FE">
      <w:pPr>
        <w:autoSpaceDE w:val="0"/>
        <w:autoSpaceDN w:val="0"/>
        <w:adjustRightInd w:val="0"/>
        <w:jc w:val="both"/>
        <w:rPr>
          <w:rFonts w:ascii="Calibri" w:hAnsi="Calibri"/>
          <w:b/>
          <w:bCs/>
        </w:rPr>
      </w:pPr>
      <w:r w:rsidRPr="00E02D46">
        <w:rPr>
          <w:rFonts w:ascii="Calibri" w:hAnsi="Calibri"/>
          <w:b/>
          <w:bCs/>
        </w:rPr>
        <w:t>Inženýrská činnost</w:t>
      </w:r>
    </w:p>
    <w:p w14:paraId="429D7D1F" w14:textId="77777777" w:rsidR="004668FE" w:rsidRPr="00E02D46" w:rsidRDefault="004668FE" w:rsidP="004668FE">
      <w:pPr>
        <w:autoSpaceDE w:val="0"/>
        <w:autoSpaceDN w:val="0"/>
        <w:adjustRightInd w:val="0"/>
        <w:jc w:val="both"/>
        <w:rPr>
          <w:rFonts w:ascii="Calibri" w:hAnsi="Calibri"/>
        </w:rPr>
      </w:pPr>
      <w:r w:rsidRPr="00E02D46">
        <w:rPr>
          <w:rFonts w:ascii="Calibri" w:hAnsi="Calibri"/>
        </w:rPr>
        <w:t>Součástí předmětu plnění je dále komplexní zajištění inženýrské činnosti, zejména:</w:t>
      </w:r>
    </w:p>
    <w:p w14:paraId="2ED5E99A" w14:textId="77777777" w:rsidR="004668FE" w:rsidRPr="00E02D46" w:rsidRDefault="004668FE" w:rsidP="004668FE">
      <w:pPr>
        <w:numPr>
          <w:ilvl w:val="0"/>
          <w:numId w:val="28"/>
        </w:numPr>
        <w:autoSpaceDE w:val="0"/>
        <w:autoSpaceDN w:val="0"/>
        <w:adjustRightInd w:val="0"/>
        <w:jc w:val="both"/>
        <w:rPr>
          <w:rFonts w:ascii="Calibri" w:hAnsi="Calibri"/>
        </w:rPr>
      </w:pPr>
      <w:r w:rsidRPr="00E02D46">
        <w:rPr>
          <w:rFonts w:ascii="Calibri" w:hAnsi="Calibri"/>
          <w:b/>
          <w:bCs/>
        </w:rPr>
        <w:t>Obstarání všech potřebných vyjádření, stanovisek, rozhodnutí a jiných dokladů</w:t>
      </w:r>
      <w:r w:rsidRPr="00E02D46">
        <w:rPr>
          <w:rFonts w:ascii="Calibri" w:hAnsi="Calibri"/>
        </w:rPr>
        <w:t xml:space="preserve"> potřebných k odstranění stavby, včetně:</w:t>
      </w:r>
    </w:p>
    <w:p w14:paraId="5F6F7C87" w14:textId="77777777" w:rsidR="004668FE" w:rsidRPr="00E02D46" w:rsidRDefault="004668FE" w:rsidP="004668FE">
      <w:pPr>
        <w:numPr>
          <w:ilvl w:val="1"/>
          <w:numId w:val="28"/>
        </w:numPr>
        <w:autoSpaceDE w:val="0"/>
        <w:autoSpaceDN w:val="0"/>
        <w:adjustRightInd w:val="0"/>
        <w:jc w:val="both"/>
        <w:rPr>
          <w:rFonts w:ascii="Calibri" w:hAnsi="Calibri"/>
        </w:rPr>
      </w:pPr>
      <w:r w:rsidRPr="00E02D46">
        <w:rPr>
          <w:rFonts w:ascii="Calibri" w:hAnsi="Calibri"/>
        </w:rPr>
        <w:t>stanovisek a vyjádření dotčených orgánů státní správy (např. stavební úřad, orgán ochrany životního prostředí, orgán požární ochrany apod.),</w:t>
      </w:r>
    </w:p>
    <w:p w14:paraId="5309411A" w14:textId="27B55F3A" w:rsidR="004668FE" w:rsidRPr="00E02D46" w:rsidRDefault="004668FE" w:rsidP="004668FE">
      <w:pPr>
        <w:numPr>
          <w:ilvl w:val="1"/>
          <w:numId w:val="28"/>
        </w:numPr>
        <w:autoSpaceDE w:val="0"/>
        <w:autoSpaceDN w:val="0"/>
        <w:adjustRightInd w:val="0"/>
        <w:jc w:val="both"/>
        <w:rPr>
          <w:rFonts w:ascii="Calibri" w:hAnsi="Calibri"/>
        </w:rPr>
      </w:pPr>
      <w:r w:rsidRPr="00E02D46">
        <w:rPr>
          <w:rFonts w:ascii="Calibri" w:hAnsi="Calibri"/>
        </w:rPr>
        <w:t>vyjádření vlastníků a správců veřejné technické a dopravní infrastruktury (např. vod</w:t>
      </w:r>
      <w:r>
        <w:rPr>
          <w:rFonts w:ascii="Calibri" w:hAnsi="Calibri"/>
        </w:rPr>
        <w:t>ovod</w:t>
      </w:r>
      <w:r w:rsidRPr="00E02D46">
        <w:rPr>
          <w:rFonts w:ascii="Calibri" w:hAnsi="Calibri"/>
        </w:rPr>
        <w:t>, kanalizace, plyn, elektrická energie, komunikace),</w:t>
      </w:r>
    </w:p>
    <w:p w14:paraId="2513582A" w14:textId="77777777" w:rsidR="004668FE" w:rsidRPr="00E02D46" w:rsidRDefault="004668FE" w:rsidP="004668FE">
      <w:pPr>
        <w:numPr>
          <w:ilvl w:val="1"/>
          <w:numId w:val="28"/>
        </w:numPr>
        <w:autoSpaceDE w:val="0"/>
        <w:autoSpaceDN w:val="0"/>
        <w:adjustRightInd w:val="0"/>
        <w:jc w:val="both"/>
        <w:rPr>
          <w:rFonts w:ascii="Calibri" w:hAnsi="Calibri"/>
        </w:rPr>
      </w:pPr>
      <w:r w:rsidRPr="00E02D46">
        <w:rPr>
          <w:rFonts w:ascii="Calibri" w:hAnsi="Calibri"/>
        </w:rPr>
        <w:t>jiných účastníků řízení či dotčených osob,</w:t>
      </w:r>
    </w:p>
    <w:p w14:paraId="722A154D" w14:textId="77777777" w:rsidR="004668FE" w:rsidRPr="00E02D46" w:rsidRDefault="004668FE" w:rsidP="004668FE">
      <w:pPr>
        <w:numPr>
          <w:ilvl w:val="0"/>
          <w:numId w:val="28"/>
        </w:numPr>
        <w:autoSpaceDE w:val="0"/>
        <w:autoSpaceDN w:val="0"/>
        <w:adjustRightInd w:val="0"/>
        <w:jc w:val="both"/>
        <w:rPr>
          <w:rFonts w:ascii="Calibri" w:hAnsi="Calibri"/>
        </w:rPr>
      </w:pPr>
      <w:r w:rsidRPr="00E02D46">
        <w:rPr>
          <w:rFonts w:ascii="Calibri" w:hAnsi="Calibri"/>
          <w:b/>
          <w:bCs/>
        </w:rPr>
        <w:t>Podání žádosti a zajištění vydání povolení k odstranění stavby</w:t>
      </w:r>
      <w:r w:rsidRPr="00E02D46">
        <w:rPr>
          <w:rFonts w:ascii="Calibri" w:hAnsi="Calibri"/>
        </w:rPr>
        <w:t xml:space="preserve"> (demoličního povolení) v souladu s příslušnými ustanoveními stavebního zákona a navazujícími předpisy,</w:t>
      </w:r>
    </w:p>
    <w:p w14:paraId="53802734" w14:textId="77777777" w:rsidR="004668FE" w:rsidRPr="00E02D46" w:rsidRDefault="004668FE" w:rsidP="004668FE">
      <w:pPr>
        <w:numPr>
          <w:ilvl w:val="0"/>
          <w:numId w:val="28"/>
        </w:numPr>
        <w:autoSpaceDE w:val="0"/>
        <w:autoSpaceDN w:val="0"/>
        <w:adjustRightInd w:val="0"/>
        <w:jc w:val="both"/>
        <w:rPr>
          <w:rFonts w:ascii="Calibri" w:hAnsi="Calibri"/>
        </w:rPr>
      </w:pPr>
      <w:r w:rsidRPr="00E02D46">
        <w:rPr>
          <w:rFonts w:ascii="Calibri" w:hAnsi="Calibri"/>
          <w:b/>
          <w:bCs/>
        </w:rPr>
        <w:t>Koordinace a projednání dokumentace</w:t>
      </w:r>
      <w:r w:rsidRPr="00E02D46">
        <w:rPr>
          <w:rFonts w:ascii="Calibri" w:hAnsi="Calibri"/>
        </w:rPr>
        <w:t xml:space="preserve"> se všemi relevantními subjekty za účelem jejího schválení.</w:t>
      </w:r>
    </w:p>
    <w:p w14:paraId="766CD605" w14:textId="77777777" w:rsidR="004668FE" w:rsidRDefault="004668FE" w:rsidP="004668FE">
      <w:pPr>
        <w:autoSpaceDE w:val="0"/>
        <w:autoSpaceDN w:val="0"/>
        <w:adjustRightInd w:val="0"/>
        <w:jc w:val="both"/>
        <w:rPr>
          <w:rFonts w:ascii="Calibri" w:hAnsi="Calibri"/>
        </w:rPr>
      </w:pPr>
    </w:p>
    <w:p w14:paraId="68C98E29" w14:textId="77777777" w:rsidR="004668FE" w:rsidRPr="00E02D46" w:rsidRDefault="004668FE" w:rsidP="004668FE">
      <w:pPr>
        <w:autoSpaceDE w:val="0"/>
        <w:autoSpaceDN w:val="0"/>
        <w:adjustRightInd w:val="0"/>
        <w:jc w:val="both"/>
        <w:rPr>
          <w:rFonts w:ascii="Calibri" w:hAnsi="Calibri"/>
        </w:rPr>
      </w:pPr>
      <w:r w:rsidRPr="00E02D46">
        <w:rPr>
          <w:rFonts w:ascii="Calibri" w:hAnsi="Calibri"/>
        </w:rPr>
        <w:lastRenderedPageBreak/>
        <w:t>Dokumentace bude považována za dokončenou a převzatou až po jejím schválení příslušným stavebním úřadem a vydání pravomocného rozhodnutí o povolení odstranění stavby</w:t>
      </w:r>
      <w:r>
        <w:rPr>
          <w:rFonts w:ascii="Calibri" w:hAnsi="Calibri"/>
        </w:rPr>
        <w:t>.</w:t>
      </w:r>
    </w:p>
    <w:p w14:paraId="01F878F5" w14:textId="77777777" w:rsidR="004668FE" w:rsidRDefault="004668FE" w:rsidP="004668FE">
      <w:pPr>
        <w:autoSpaceDE w:val="0"/>
        <w:autoSpaceDN w:val="0"/>
        <w:adjustRightInd w:val="0"/>
        <w:jc w:val="both"/>
        <w:rPr>
          <w:rFonts w:ascii="Calibri" w:hAnsi="Calibri"/>
        </w:rPr>
      </w:pPr>
    </w:p>
    <w:p w14:paraId="485B7FBE" w14:textId="77777777" w:rsidR="004668FE" w:rsidRPr="00E02D46" w:rsidRDefault="004668FE" w:rsidP="004668FE">
      <w:pPr>
        <w:autoSpaceDE w:val="0"/>
        <w:autoSpaceDN w:val="0"/>
        <w:adjustRightInd w:val="0"/>
        <w:jc w:val="both"/>
        <w:rPr>
          <w:rFonts w:ascii="Calibri" w:hAnsi="Calibri"/>
          <w:b/>
          <w:bCs/>
        </w:rPr>
      </w:pPr>
      <w:r w:rsidRPr="00E02D46">
        <w:rPr>
          <w:rFonts w:ascii="Calibri" w:hAnsi="Calibri"/>
          <w:b/>
          <w:bCs/>
        </w:rPr>
        <w:t>Realizace odstranění stavby (demolice)</w:t>
      </w:r>
    </w:p>
    <w:p w14:paraId="794074A9" w14:textId="77777777" w:rsidR="004668FE" w:rsidRPr="00E02D46" w:rsidRDefault="004668FE" w:rsidP="004668FE">
      <w:pPr>
        <w:autoSpaceDE w:val="0"/>
        <w:autoSpaceDN w:val="0"/>
        <w:adjustRightInd w:val="0"/>
        <w:jc w:val="both"/>
        <w:rPr>
          <w:rFonts w:ascii="Calibri" w:hAnsi="Calibri"/>
        </w:rPr>
      </w:pPr>
      <w:r w:rsidRPr="00E02D46">
        <w:rPr>
          <w:rFonts w:ascii="Calibri" w:hAnsi="Calibri"/>
        </w:rPr>
        <w:t>Na základě vydaného povolení k odstranění stavby zhotovitel provede:</w:t>
      </w:r>
    </w:p>
    <w:p w14:paraId="38C87307" w14:textId="77777777" w:rsidR="004668FE" w:rsidRPr="00E02D46" w:rsidRDefault="004668FE" w:rsidP="004668FE">
      <w:pPr>
        <w:numPr>
          <w:ilvl w:val="0"/>
          <w:numId w:val="29"/>
        </w:numPr>
        <w:autoSpaceDE w:val="0"/>
        <w:autoSpaceDN w:val="0"/>
        <w:adjustRightInd w:val="0"/>
        <w:jc w:val="both"/>
        <w:rPr>
          <w:rFonts w:ascii="Calibri" w:hAnsi="Calibri"/>
        </w:rPr>
      </w:pPr>
      <w:r w:rsidRPr="00E02D46">
        <w:rPr>
          <w:rFonts w:ascii="Calibri" w:hAnsi="Calibri"/>
          <w:b/>
          <w:bCs/>
        </w:rPr>
        <w:t>Demolici stávajícího vodojemu</w:t>
      </w:r>
      <w:r w:rsidRPr="00E02D46">
        <w:rPr>
          <w:rFonts w:ascii="Calibri" w:hAnsi="Calibri"/>
        </w:rPr>
        <w:t>, včetně všech nadzemních a podzemních částí stavby, technologického zařízení a souvisejících konstrukcí;</w:t>
      </w:r>
    </w:p>
    <w:p w14:paraId="7CF1A24A" w14:textId="77777777" w:rsidR="004668FE" w:rsidRPr="00E02D46" w:rsidRDefault="004668FE" w:rsidP="004668FE">
      <w:pPr>
        <w:numPr>
          <w:ilvl w:val="0"/>
          <w:numId w:val="29"/>
        </w:numPr>
        <w:autoSpaceDE w:val="0"/>
        <w:autoSpaceDN w:val="0"/>
        <w:adjustRightInd w:val="0"/>
        <w:jc w:val="both"/>
        <w:rPr>
          <w:rFonts w:ascii="Calibri" w:hAnsi="Calibri"/>
        </w:rPr>
      </w:pPr>
      <w:r w:rsidRPr="00E02D46">
        <w:rPr>
          <w:rFonts w:ascii="Calibri" w:hAnsi="Calibri"/>
          <w:b/>
          <w:bCs/>
        </w:rPr>
        <w:t>Odvoz, uložení a likvidaci vzniklého stavebního odpadu</w:t>
      </w:r>
      <w:r w:rsidRPr="00E02D46">
        <w:rPr>
          <w:rFonts w:ascii="Calibri" w:hAnsi="Calibri"/>
        </w:rPr>
        <w:t xml:space="preserve"> v souladu s platnými předpisy, zejména zákonem o odpadech;</w:t>
      </w:r>
    </w:p>
    <w:p w14:paraId="5CEBED6A" w14:textId="77777777" w:rsidR="004668FE" w:rsidRPr="00E02D46" w:rsidRDefault="004668FE" w:rsidP="004668FE">
      <w:pPr>
        <w:numPr>
          <w:ilvl w:val="0"/>
          <w:numId w:val="29"/>
        </w:numPr>
        <w:autoSpaceDE w:val="0"/>
        <w:autoSpaceDN w:val="0"/>
        <w:adjustRightInd w:val="0"/>
        <w:jc w:val="both"/>
        <w:rPr>
          <w:rFonts w:ascii="Calibri" w:hAnsi="Calibri"/>
        </w:rPr>
      </w:pPr>
      <w:r w:rsidRPr="00E02D46">
        <w:rPr>
          <w:rFonts w:ascii="Calibri" w:hAnsi="Calibri"/>
          <w:b/>
          <w:bCs/>
        </w:rPr>
        <w:t>Zajištění bezpečnosti práce a ochrany životního prostředí</w:t>
      </w:r>
      <w:r w:rsidRPr="00E02D46">
        <w:rPr>
          <w:rFonts w:ascii="Calibri" w:hAnsi="Calibri"/>
        </w:rPr>
        <w:t xml:space="preserve"> po celou dobu realizace bouracích prací;</w:t>
      </w:r>
    </w:p>
    <w:p w14:paraId="61FFD126" w14:textId="77777777" w:rsidR="004668FE" w:rsidRPr="00E02D46" w:rsidRDefault="004668FE" w:rsidP="004668FE">
      <w:pPr>
        <w:numPr>
          <w:ilvl w:val="0"/>
          <w:numId w:val="29"/>
        </w:numPr>
        <w:autoSpaceDE w:val="0"/>
        <w:autoSpaceDN w:val="0"/>
        <w:adjustRightInd w:val="0"/>
        <w:jc w:val="both"/>
        <w:rPr>
          <w:rFonts w:ascii="Calibri" w:hAnsi="Calibri"/>
        </w:rPr>
      </w:pPr>
      <w:r w:rsidRPr="00E02D46">
        <w:rPr>
          <w:rFonts w:ascii="Calibri" w:hAnsi="Calibri"/>
          <w:b/>
          <w:bCs/>
        </w:rPr>
        <w:t>Závěrečný úklid a úpravu pozemku</w:t>
      </w:r>
      <w:r w:rsidRPr="00E02D46">
        <w:rPr>
          <w:rFonts w:ascii="Calibri" w:hAnsi="Calibri"/>
        </w:rPr>
        <w:t>, včetně případného doplnění terénu dle pokynů objednatele nebo stavebního úřadu.</w:t>
      </w:r>
    </w:p>
    <w:p w14:paraId="2E07903F" w14:textId="77777777" w:rsidR="004668FE" w:rsidRDefault="004668FE" w:rsidP="004668FE">
      <w:pPr>
        <w:autoSpaceDE w:val="0"/>
        <w:autoSpaceDN w:val="0"/>
        <w:adjustRightInd w:val="0"/>
        <w:jc w:val="both"/>
        <w:rPr>
          <w:rFonts w:ascii="Calibri" w:hAnsi="Calibri"/>
        </w:rPr>
      </w:pPr>
    </w:p>
    <w:p w14:paraId="0A69303F" w14:textId="27CDA5DA" w:rsidR="009F4EF3" w:rsidRPr="0000160A" w:rsidRDefault="004668FE" w:rsidP="004668FE">
      <w:pPr>
        <w:autoSpaceDE w:val="0"/>
        <w:autoSpaceDN w:val="0"/>
        <w:adjustRightInd w:val="0"/>
        <w:jc w:val="both"/>
        <w:rPr>
          <w:rFonts w:ascii="Calibri" w:hAnsi="Calibri"/>
        </w:rPr>
      </w:pPr>
      <w:r w:rsidRPr="00E02D46">
        <w:rPr>
          <w:rFonts w:ascii="Calibri" w:hAnsi="Calibri"/>
        </w:rPr>
        <w:t>Demolice bude považována za ukončenou po předání protokolu o předání a převzetí staveniště v původním stavu, zbaveném suti a zbytků stavby, a doložení likvidace odpadu.</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2A0D1FE3" w14:textId="7C7EBE7F" w:rsidR="009F4EF3" w:rsidRDefault="009F4EF3" w:rsidP="00647F09">
      <w:pPr>
        <w:tabs>
          <w:tab w:val="left" w:pos="540"/>
        </w:tabs>
        <w:jc w:val="both"/>
        <w:rPr>
          <w:rFonts w:ascii="Calibri" w:hAnsi="Calibri"/>
          <w:szCs w:val="22"/>
        </w:rPr>
      </w:pPr>
      <w:r>
        <w:rPr>
          <w:rFonts w:ascii="Calibri" w:hAnsi="Calibri"/>
          <w:szCs w:val="22"/>
        </w:rPr>
        <w:t xml:space="preserve">9/ Součástí předmětu smlouvy je zhotovení projektové dokumentace </w:t>
      </w:r>
      <w:r w:rsidR="00647F09">
        <w:rPr>
          <w:rFonts w:ascii="Calibri" w:hAnsi="Calibri"/>
          <w:szCs w:val="22"/>
        </w:rPr>
        <w:t>pro odstranění stavby</w:t>
      </w:r>
      <w:r>
        <w:rPr>
          <w:rFonts w:ascii="Calibri" w:hAnsi="Calibri"/>
          <w:szCs w:val="22"/>
        </w:rPr>
        <w:t xml:space="preserve">  v listinné (3 </w:t>
      </w:r>
      <w:proofErr w:type="spellStart"/>
      <w:r>
        <w:rPr>
          <w:rFonts w:ascii="Calibri" w:hAnsi="Calibri"/>
          <w:szCs w:val="22"/>
        </w:rPr>
        <w:t>paré</w:t>
      </w:r>
      <w:proofErr w:type="spellEnd"/>
      <w:r>
        <w:rPr>
          <w:rFonts w:ascii="Calibri" w:hAnsi="Calibri"/>
          <w:szCs w:val="22"/>
        </w:rPr>
        <w:t xml:space="preserve">) a digitální podobě ve formátu </w:t>
      </w:r>
      <w:proofErr w:type="spellStart"/>
      <w:r>
        <w:rPr>
          <w:rFonts w:ascii="Calibri" w:hAnsi="Calibri"/>
          <w:szCs w:val="22"/>
        </w:rPr>
        <w:t>dwg</w:t>
      </w:r>
      <w:proofErr w:type="spellEnd"/>
      <w:r>
        <w:rPr>
          <w:rFonts w:ascii="Calibri" w:hAnsi="Calibri"/>
          <w:szCs w:val="22"/>
        </w:rPr>
        <w:t xml:space="preserve"> a </w:t>
      </w:r>
      <w:proofErr w:type="spellStart"/>
      <w:r>
        <w:rPr>
          <w:rFonts w:ascii="Calibri" w:hAnsi="Calibri"/>
          <w:szCs w:val="22"/>
        </w:rPr>
        <w:t>pdf</w:t>
      </w:r>
      <w:proofErr w:type="spellEnd"/>
      <w:r>
        <w:rPr>
          <w:rFonts w:ascii="Calibri" w:hAnsi="Calibri"/>
          <w:szCs w:val="22"/>
        </w:rPr>
        <w:t xml:space="preserve">. </w:t>
      </w:r>
    </w:p>
    <w:p w14:paraId="78C54224" w14:textId="77777777" w:rsidR="009F4EF3" w:rsidRDefault="009F4EF3" w:rsidP="009F4EF3">
      <w:pPr>
        <w:tabs>
          <w:tab w:val="left" w:pos="540"/>
        </w:tabs>
        <w:jc w:val="both"/>
        <w:rPr>
          <w:rFonts w:ascii="Calibri" w:hAnsi="Calibri"/>
          <w:szCs w:val="22"/>
        </w:rPr>
      </w:pPr>
    </w:p>
    <w:p w14:paraId="428768CC" w14:textId="4ACA1086" w:rsidR="009F4EF3" w:rsidRDefault="009F4EF3" w:rsidP="009F4EF3">
      <w:pPr>
        <w:tabs>
          <w:tab w:val="left" w:pos="540"/>
        </w:tabs>
        <w:jc w:val="both"/>
        <w:rPr>
          <w:rFonts w:ascii="Calibri" w:hAnsi="Calibri"/>
          <w:szCs w:val="22"/>
        </w:rPr>
      </w:pPr>
      <w:r>
        <w:rPr>
          <w:rFonts w:ascii="Calibri" w:hAnsi="Calibri"/>
          <w:szCs w:val="22"/>
        </w:rPr>
        <w:t>1</w:t>
      </w:r>
      <w:r w:rsidR="00647F09">
        <w:rPr>
          <w:rFonts w:ascii="Calibri" w:hAnsi="Calibri"/>
          <w:szCs w:val="22"/>
        </w:rPr>
        <w:t>0</w:t>
      </w:r>
      <w:r>
        <w:rPr>
          <w:rFonts w:ascii="Calibri" w:hAnsi="Calibri"/>
          <w:szCs w:val="22"/>
        </w:rPr>
        <w:t xml:space="preserve">/ Dílo bude provedeno co do obsahu a rozsahu podle:  </w:t>
      </w:r>
    </w:p>
    <w:p w14:paraId="5FCC2E8D" w14:textId="00858F02"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w:t>
      </w:r>
      <w:r w:rsidR="00647F09">
        <w:rPr>
          <w:rFonts w:ascii="Calibri" w:hAnsi="Calibri"/>
          <w:szCs w:val="22"/>
        </w:rPr>
        <w:t xml:space="preserve"> pro odstranění stavby</w:t>
      </w:r>
    </w:p>
    <w:p w14:paraId="3722CC43" w14:textId="739353E3" w:rsidR="009F4EF3" w:rsidRDefault="009F4EF3" w:rsidP="009F4EF3">
      <w:pPr>
        <w:tabs>
          <w:tab w:val="left" w:pos="540"/>
        </w:tabs>
        <w:spacing w:after="60"/>
        <w:ind w:left="539"/>
        <w:jc w:val="both"/>
        <w:rPr>
          <w:rFonts w:ascii="Calibri" w:hAnsi="Calibri"/>
          <w:szCs w:val="22"/>
        </w:rPr>
      </w:pPr>
      <w:r>
        <w:rPr>
          <w:rFonts w:ascii="Calibri" w:hAnsi="Calibri"/>
          <w:szCs w:val="22"/>
        </w:rPr>
        <w:t xml:space="preserve">b) </w:t>
      </w:r>
      <w:r w:rsidR="00B46620">
        <w:rPr>
          <w:rFonts w:ascii="Calibri" w:hAnsi="Calibri"/>
          <w:szCs w:val="22"/>
        </w:rPr>
        <w:t>Povolení pro odstranění stavby</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54304D1"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 xml:space="preserve">ermín zahájení </w:t>
      </w:r>
      <w:r w:rsidR="00B46620">
        <w:rPr>
          <w:rFonts w:ascii="Calibri" w:hAnsi="Calibri"/>
          <w:szCs w:val="22"/>
        </w:rPr>
        <w:t>přípravných prací</w:t>
      </w:r>
      <w:r>
        <w:rPr>
          <w:rFonts w:ascii="Calibri" w:hAnsi="Calibri"/>
          <w:szCs w:val="22"/>
        </w:rPr>
        <w:t>:</w:t>
      </w:r>
      <w:r>
        <w:rPr>
          <w:rFonts w:ascii="Calibri" w:hAnsi="Calibri"/>
          <w:szCs w:val="22"/>
        </w:rPr>
        <w:tab/>
      </w:r>
      <w:r w:rsidR="00953850">
        <w:rPr>
          <w:rFonts w:ascii="Calibri" w:hAnsi="Calibri"/>
          <w:szCs w:val="22"/>
        </w:rPr>
        <w:t>1.</w:t>
      </w:r>
      <w:r w:rsidR="00B46620">
        <w:rPr>
          <w:rFonts w:ascii="Calibri" w:hAnsi="Calibri"/>
          <w:szCs w:val="22"/>
        </w:rPr>
        <w:t>7</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3CBF0433"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B46620">
        <w:rPr>
          <w:rFonts w:ascii="Calibri" w:hAnsi="Calibri"/>
          <w:szCs w:val="22"/>
        </w:rPr>
        <w:t>1.12</w:t>
      </w:r>
      <w:r w:rsidR="0029198F">
        <w:rPr>
          <w:rFonts w:ascii="Calibri" w:hAnsi="Calibri"/>
          <w:szCs w:val="22"/>
        </w:rPr>
        <w:t>.2025</w:t>
      </w:r>
    </w:p>
    <w:p w14:paraId="5CEBAE5A" w14:textId="77777777" w:rsidR="009F4EF3" w:rsidRDefault="009F4EF3" w:rsidP="009F4EF3">
      <w:pPr>
        <w:tabs>
          <w:tab w:val="right" w:pos="9180"/>
        </w:tabs>
        <w:jc w:val="both"/>
        <w:rPr>
          <w:rFonts w:ascii="Calibri" w:hAnsi="Calibri"/>
          <w:szCs w:val="22"/>
        </w:rPr>
      </w:pPr>
    </w:p>
    <w:p w14:paraId="23B8CCC7" w14:textId="7B98197A"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0466E7">
        <w:rPr>
          <w:rFonts w:ascii="Calibri" w:hAnsi="Calibri"/>
        </w:rPr>
        <w:t xml:space="preserve">vodojem na </w:t>
      </w:r>
      <w:proofErr w:type="spellStart"/>
      <w:r w:rsidR="000466E7">
        <w:rPr>
          <w:rFonts w:ascii="Calibri" w:hAnsi="Calibri"/>
        </w:rPr>
        <w:t>p.č</w:t>
      </w:r>
      <w:proofErr w:type="spellEnd"/>
      <w:r w:rsidR="000466E7">
        <w:rPr>
          <w:rFonts w:ascii="Calibri" w:hAnsi="Calibri"/>
        </w:rPr>
        <w:t xml:space="preserve">. 353/7 v </w:t>
      </w:r>
      <w:proofErr w:type="spellStart"/>
      <w:r w:rsidR="000466E7">
        <w:rPr>
          <w:rFonts w:ascii="Calibri" w:hAnsi="Calibri"/>
        </w:rPr>
        <w:t>k.ú</w:t>
      </w:r>
      <w:proofErr w:type="spellEnd"/>
      <w:r w:rsidR="000466E7">
        <w:rPr>
          <w:rFonts w:ascii="Calibri" w:hAnsi="Calibri"/>
        </w:rPr>
        <w:t>. Horní Roveň</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271CC9BA"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lastRenderedPageBreak/>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Pr="000F0EC3" w:rsidRDefault="009F4EF3" w:rsidP="009F4EF3">
      <w:pPr>
        <w:numPr>
          <w:ilvl w:val="12"/>
          <w:numId w:val="0"/>
        </w:numPr>
        <w:tabs>
          <w:tab w:val="left" w:pos="540"/>
        </w:tabs>
        <w:ind w:firstLine="11"/>
        <w:jc w:val="both"/>
        <w:rPr>
          <w:rFonts w:ascii="Calibri" w:hAnsi="Calibri"/>
        </w:rPr>
      </w:pPr>
    </w:p>
    <w:p w14:paraId="7C089ACB" w14:textId="77777777" w:rsidR="009F4EF3" w:rsidRPr="000F0EC3" w:rsidRDefault="009F4EF3" w:rsidP="009F4EF3">
      <w:pPr>
        <w:pStyle w:val="Zkladntext"/>
        <w:numPr>
          <w:ilvl w:val="12"/>
          <w:numId w:val="0"/>
        </w:numPr>
        <w:tabs>
          <w:tab w:val="left" w:pos="540"/>
        </w:tabs>
        <w:ind w:firstLine="11"/>
        <w:jc w:val="both"/>
        <w:rPr>
          <w:rFonts w:ascii="Calibri" w:hAnsi="Calibri"/>
        </w:rPr>
      </w:pPr>
      <w:r w:rsidRPr="00AA6769">
        <w:rPr>
          <w:rFonts w:ascii="Calibri" w:hAnsi="Calibri"/>
        </w:rPr>
        <w:t>6/</w:t>
      </w:r>
      <w:r w:rsidRPr="00AA6769">
        <w:rPr>
          <w:rFonts w:ascii="Calibri" w:hAnsi="Calibri"/>
          <w:b/>
          <w:bCs/>
        </w:rPr>
        <w:t xml:space="preserve"> </w:t>
      </w:r>
      <w:r w:rsidRPr="000F0EC3">
        <w:rPr>
          <w:rFonts w:ascii="Calibri" w:hAnsi="Calibri"/>
        </w:rPr>
        <w:t>Další podmínky stanoví OP.</w:t>
      </w:r>
    </w:p>
    <w:p w14:paraId="1BB27387" w14:textId="77777777" w:rsidR="000F0EC3" w:rsidRDefault="000F0EC3" w:rsidP="009F4EF3">
      <w:pPr>
        <w:pStyle w:val="Zkladntext"/>
        <w:numPr>
          <w:ilvl w:val="12"/>
          <w:numId w:val="0"/>
        </w:numPr>
        <w:tabs>
          <w:tab w:val="left" w:pos="540"/>
        </w:tabs>
        <w:ind w:firstLine="11"/>
        <w:jc w:val="both"/>
        <w:rPr>
          <w:rFonts w:ascii="Calibri" w:hAnsi="Calibri"/>
          <w:sz w:val="22"/>
          <w:szCs w:val="22"/>
        </w:rPr>
      </w:pP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0F0EC3" w:rsidRDefault="009F4EF3" w:rsidP="00AA6769">
      <w:pPr>
        <w:numPr>
          <w:ilvl w:val="12"/>
          <w:numId w:val="0"/>
        </w:numPr>
        <w:tabs>
          <w:tab w:val="left" w:pos="540"/>
        </w:tabs>
        <w:ind w:firstLine="11"/>
        <w:jc w:val="both"/>
        <w:rPr>
          <w:rFonts w:ascii="Calibri" w:hAnsi="Calibri"/>
        </w:rPr>
      </w:pPr>
      <w:r w:rsidRPr="000F0EC3">
        <w:rPr>
          <w:rFonts w:ascii="Calibri" w:hAnsi="Calibri"/>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0F0EC3" w:rsidRDefault="009F4EF3" w:rsidP="00AA6769">
      <w:pPr>
        <w:numPr>
          <w:ilvl w:val="12"/>
          <w:numId w:val="0"/>
        </w:numPr>
        <w:tabs>
          <w:tab w:val="left" w:pos="540"/>
        </w:tabs>
        <w:ind w:firstLine="11"/>
        <w:jc w:val="both"/>
        <w:rPr>
          <w:rFonts w:ascii="Calibri" w:hAnsi="Calibri"/>
        </w:rPr>
      </w:pPr>
    </w:p>
    <w:p w14:paraId="6EA370D6" w14:textId="77777777" w:rsidR="009F4EF3" w:rsidRPr="000F0EC3" w:rsidRDefault="009F4EF3" w:rsidP="009F4EF3">
      <w:pPr>
        <w:numPr>
          <w:ilvl w:val="12"/>
          <w:numId w:val="0"/>
        </w:numPr>
        <w:tabs>
          <w:tab w:val="left" w:pos="540"/>
        </w:tabs>
        <w:ind w:firstLine="11"/>
        <w:jc w:val="both"/>
        <w:rPr>
          <w:rFonts w:ascii="Calibri" w:hAnsi="Calibri"/>
        </w:rPr>
      </w:pPr>
      <w:r w:rsidRPr="000F0EC3">
        <w:rPr>
          <w:rFonts w:ascii="Calibri" w:hAnsi="Calibri"/>
        </w:rPr>
        <w:t>2/ Zhotovitel poskytuje na dílo od data předání a převzetí záruku 60 měsíců.</w:t>
      </w:r>
    </w:p>
    <w:p w14:paraId="0F2CC3AC" w14:textId="77777777" w:rsidR="009F4EF3" w:rsidRPr="000F0EC3" w:rsidRDefault="009F4EF3" w:rsidP="00AA6769">
      <w:pPr>
        <w:numPr>
          <w:ilvl w:val="12"/>
          <w:numId w:val="0"/>
        </w:numPr>
        <w:tabs>
          <w:tab w:val="left" w:pos="540"/>
        </w:tabs>
        <w:ind w:firstLine="11"/>
        <w:jc w:val="both"/>
        <w:rPr>
          <w:rFonts w:ascii="Calibri" w:hAnsi="Calibri"/>
        </w:rPr>
      </w:pPr>
    </w:p>
    <w:p w14:paraId="435B4FC3" w14:textId="77777777" w:rsidR="009F4EF3" w:rsidRPr="000F0EC3" w:rsidRDefault="009F4EF3" w:rsidP="00AA6769">
      <w:pPr>
        <w:numPr>
          <w:ilvl w:val="12"/>
          <w:numId w:val="0"/>
        </w:numPr>
        <w:tabs>
          <w:tab w:val="left" w:pos="540"/>
        </w:tabs>
        <w:ind w:firstLine="11"/>
        <w:jc w:val="both"/>
        <w:rPr>
          <w:rFonts w:ascii="Calibri" w:hAnsi="Calibri"/>
        </w:rPr>
      </w:pPr>
      <w:r w:rsidRPr="000F0EC3">
        <w:rPr>
          <w:rFonts w:ascii="Calibri" w:hAnsi="Calibri"/>
        </w:rPr>
        <w:t>3/ Další podmínky stanoví OP.</w:t>
      </w: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6357877F" w14:textId="77777777" w:rsidR="009F4EF3" w:rsidRDefault="009F4EF3" w:rsidP="00AE15FA">
      <w:pPr>
        <w:pStyle w:val="Zkladntext21"/>
        <w:ind w:left="0"/>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0357547F" w14:textId="55E68301" w:rsidR="009F4EF3"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3B0B715B" w14:textId="77777777" w:rsidR="00AE15FA" w:rsidRPr="005C5AF8" w:rsidRDefault="00AE15FA"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0AB88CA6" w14:textId="7EA7D958" w:rsidR="00771CC1" w:rsidRDefault="00771CC1" w:rsidP="00AE15FA">
      <w:pPr>
        <w:tabs>
          <w:tab w:val="left" w:pos="1950"/>
        </w:tabs>
        <w:ind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62AC" w14:textId="77777777" w:rsidR="00364CE6" w:rsidRDefault="00364CE6" w:rsidP="00947FC4">
      <w:r>
        <w:separator/>
      </w:r>
    </w:p>
  </w:endnote>
  <w:endnote w:type="continuationSeparator" w:id="0">
    <w:p w14:paraId="62227942" w14:textId="77777777" w:rsidR="00364CE6" w:rsidRDefault="00364CE6"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019E" w14:textId="77777777" w:rsidR="00364CE6" w:rsidRDefault="00364CE6" w:rsidP="00947FC4">
      <w:r>
        <w:separator/>
      </w:r>
    </w:p>
  </w:footnote>
  <w:footnote w:type="continuationSeparator" w:id="0">
    <w:p w14:paraId="78871AC1" w14:textId="77777777" w:rsidR="00364CE6" w:rsidRDefault="00364CE6"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2B16BFB"/>
    <w:multiLevelType w:val="multilevel"/>
    <w:tmpl w:val="AF40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2"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86331F5"/>
    <w:multiLevelType w:val="multilevel"/>
    <w:tmpl w:val="7AA8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550DB"/>
    <w:multiLevelType w:val="multilevel"/>
    <w:tmpl w:val="6C8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20"/>
  </w:num>
  <w:num w:numId="2" w16cid:durableId="1405107491">
    <w:abstractNumId w:val="21"/>
  </w:num>
  <w:num w:numId="3" w16cid:durableId="848183380">
    <w:abstractNumId w:val="21"/>
    <w:lvlOverride w:ilvl="0">
      <w:startOverride w:val="1"/>
    </w:lvlOverride>
  </w:num>
  <w:num w:numId="4" w16cid:durableId="1276327965">
    <w:abstractNumId w:val="20"/>
    <w:lvlOverride w:ilvl="0">
      <w:startOverride w:val="1"/>
    </w:lvlOverride>
  </w:num>
  <w:num w:numId="5" w16cid:durableId="222376169">
    <w:abstractNumId w:val="25"/>
  </w:num>
  <w:num w:numId="6" w16cid:durableId="1072657837">
    <w:abstractNumId w:val="18"/>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6"/>
  </w:num>
  <w:num w:numId="13" w16cid:durableId="1823042158">
    <w:abstractNumId w:val="19"/>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2"/>
  </w:num>
  <w:num w:numId="23" w16cid:durableId="2132047202">
    <w:abstractNumId w:val="3"/>
  </w:num>
  <w:num w:numId="24" w16cid:durableId="1862742782">
    <w:abstractNumId w:val="13"/>
  </w:num>
  <w:num w:numId="25" w16cid:durableId="1316421780">
    <w:abstractNumId w:val="8"/>
  </w:num>
  <w:num w:numId="26" w16cid:durableId="829979382">
    <w:abstractNumId w:val="4"/>
  </w:num>
  <w:num w:numId="27" w16cid:durableId="1427920869">
    <w:abstractNumId w:val="23"/>
  </w:num>
  <w:num w:numId="28" w16cid:durableId="699623102">
    <w:abstractNumId w:val="17"/>
  </w:num>
  <w:num w:numId="29" w16cid:durableId="13546466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466E7"/>
    <w:rsid w:val="00061C65"/>
    <w:rsid w:val="000626C9"/>
    <w:rsid w:val="00063264"/>
    <w:rsid w:val="000746EA"/>
    <w:rsid w:val="0008296E"/>
    <w:rsid w:val="00083AED"/>
    <w:rsid w:val="00094CE9"/>
    <w:rsid w:val="000C3F66"/>
    <w:rsid w:val="000C77B9"/>
    <w:rsid w:val="000F0EC3"/>
    <w:rsid w:val="0012181B"/>
    <w:rsid w:val="001819D7"/>
    <w:rsid w:val="001C0F3E"/>
    <w:rsid w:val="001E684F"/>
    <w:rsid w:val="002357A0"/>
    <w:rsid w:val="00237B24"/>
    <w:rsid w:val="00260924"/>
    <w:rsid w:val="0029198F"/>
    <w:rsid w:val="003010B2"/>
    <w:rsid w:val="003024EA"/>
    <w:rsid w:val="00364CE6"/>
    <w:rsid w:val="003B4059"/>
    <w:rsid w:val="003C7E53"/>
    <w:rsid w:val="003F785F"/>
    <w:rsid w:val="00422E45"/>
    <w:rsid w:val="00431B08"/>
    <w:rsid w:val="0045574D"/>
    <w:rsid w:val="00457F6F"/>
    <w:rsid w:val="004668FE"/>
    <w:rsid w:val="00466FE2"/>
    <w:rsid w:val="004D0979"/>
    <w:rsid w:val="00543BBD"/>
    <w:rsid w:val="00565190"/>
    <w:rsid w:val="00583737"/>
    <w:rsid w:val="0058641C"/>
    <w:rsid w:val="005C2495"/>
    <w:rsid w:val="005C2E46"/>
    <w:rsid w:val="005C5AF8"/>
    <w:rsid w:val="005F03AF"/>
    <w:rsid w:val="00613921"/>
    <w:rsid w:val="00647F09"/>
    <w:rsid w:val="00650E64"/>
    <w:rsid w:val="00682E62"/>
    <w:rsid w:val="006B50B1"/>
    <w:rsid w:val="006E73AE"/>
    <w:rsid w:val="006F461C"/>
    <w:rsid w:val="007070E6"/>
    <w:rsid w:val="0071255F"/>
    <w:rsid w:val="007420A1"/>
    <w:rsid w:val="0076277D"/>
    <w:rsid w:val="00767DDB"/>
    <w:rsid w:val="0077195F"/>
    <w:rsid w:val="00771CC1"/>
    <w:rsid w:val="007737A8"/>
    <w:rsid w:val="0078704F"/>
    <w:rsid w:val="007C021B"/>
    <w:rsid w:val="007F2CAD"/>
    <w:rsid w:val="007F3D98"/>
    <w:rsid w:val="00811DFC"/>
    <w:rsid w:val="00866168"/>
    <w:rsid w:val="008A2B44"/>
    <w:rsid w:val="008B3A80"/>
    <w:rsid w:val="008C47F4"/>
    <w:rsid w:val="008F1F52"/>
    <w:rsid w:val="008F45F9"/>
    <w:rsid w:val="00931B97"/>
    <w:rsid w:val="00933B8A"/>
    <w:rsid w:val="00947FC4"/>
    <w:rsid w:val="00953850"/>
    <w:rsid w:val="00965347"/>
    <w:rsid w:val="00966604"/>
    <w:rsid w:val="0096728A"/>
    <w:rsid w:val="0098639B"/>
    <w:rsid w:val="009B79A3"/>
    <w:rsid w:val="009D30A0"/>
    <w:rsid w:val="009F4EF3"/>
    <w:rsid w:val="009F7D33"/>
    <w:rsid w:val="00A227BB"/>
    <w:rsid w:val="00A74780"/>
    <w:rsid w:val="00AA018A"/>
    <w:rsid w:val="00AA6769"/>
    <w:rsid w:val="00AD13FF"/>
    <w:rsid w:val="00AD3CF5"/>
    <w:rsid w:val="00AE15FA"/>
    <w:rsid w:val="00AF14BE"/>
    <w:rsid w:val="00B329CF"/>
    <w:rsid w:val="00B3473E"/>
    <w:rsid w:val="00B46620"/>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979F0"/>
    <w:rsid w:val="00DB006B"/>
    <w:rsid w:val="00DD41C5"/>
    <w:rsid w:val="00DE5224"/>
    <w:rsid w:val="00E95D5A"/>
    <w:rsid w:val="00EE0622"/>
    <w:rsid w:val="00F108D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197B4C59-A8EB-45E1-BEB4-D88F9955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 w:type="paragraph" w:styleId="Revize">
    <w:name w:val="Revision"/>
    <w:hidden/>
    <w:uiPriority w:val="99"/>
    <w:semiHidden/>
    <w:rsid w:val="004668FE"/>
  </w:style>
  <w:style w:type="character" w:styleId="Odkaznakoment">
    <w:name w:val="annotation reference"/>
    <w:basedOn w:val="Standardnpsmoodstavce"/>
    <w:uiPriority w:val="99"/>
    <w:semiHidden/>
    <w:unhideWhenUsed/>
    <w:rsid w:val="003B4059"/>
    <w:rPr>
      <w:sz w:val="16"/>
      <w:szCs w:val="16"/>
    </w:rPr>
  </w:style>
  <w:style w:type="paragraph" w:styleId="Textkomente">
    <w:name w:val="annotation text"/>
    <w:basedOn w:val="Normln"/>
    <w:link w:val="TextkomenteChar"/>
    <w:uiPriority w:val="99"/>
    <w:unhideWhenUsed/>
    <w:rsid w:val="003B4059"/>
    <w:rPr>
      <w:sz w:val="20"/>
      <w:szCs w:val="20"/>
    </w:rPr>
  </w:style>
  <w:style w:type="character" w:customStyle="1" w:styleId="TextkomenteChar">
    <w:name w:val="Text komentáře Char"/>
    <w:basedOn w:val="Standardnpsmoodstavce"/>
    <w:link w:val="Textkomente"/>
    <w:uiPriority w:val="99"/>
    <w:rsid w:val="003B4059"/>
    <w:rPr>
      <w:sz w:val="20"/>
      <w:szCs w:val="20"/>
    </w:rPr>
  </w:style>
  <w:style w:type="paragraph" w:styleId="Pedmtkomente">
    <w:name w:val="annotation subject"/>
    <w:basedOn w:val="Textkomente"/>
    <w:next w:val="Textkomente"/>
    <w:link w:val="PedmtkomenteChar"/>
    <w:uiPriority w:val="99"/>
    <w:semiHidden/>
    <w:unhideWhenUsed/>
    <w:rsid w:val="003B4059"/>
    <w:rPr>
      <w:b/>
      <w:bCs/>
    </w:rPr>
  </w:style>
  <w:style w:type="character" w:customStyle="1" w:styleId="PedmtkomenteChar">
    <w:name w:val="Předmět komentáře Char"/>
    <w:basedOn w:val="TextkomenteChar"/>
    <w:link w:val="Pedmtkomente"/>
    <w:uiPriority w:val="99"/>
    <w:semiHidden/>
    <w:rsid w:val="003B4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10</Pages>
  <Words>3203</Words>
  <Characters>18901</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Horák</dc:creator>
  <cp:keywords/>
  <dc:description/>
  <cp:lastModifiedBy>Fialková Gabriela Ing.</cp:lastModifiedBy>
  <cp:revision>3</cp:revision>
  <cp:lastPrinted>2024-04-23T06:38:00Z</cp:lastPrinted>
  <dcterms:created xsi:type="dcterms:W3CDTF">2025-06-11T10:09:00Z</dcterms:created>
  <dcterms:modified xsi:type="dcterms:W3CDTF">2025-06-12T09:03:00Z</dcterms:modified>
</cp:coreProperties>
</file>